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0A1ED" w14:textId="77777777" w:rsidR="0038658E" w:rsidRDefault="0038658E"/>
    <w:p w14:paraId="5D01D6B7" w14:textId="11353F0D" w:rsidR="00164EEB" w:rsidRPr="0038658E" w:rsidRDefault="0038658E" w:rsidP="0038658E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38658E">
        <w:rPr>
          <w:b/>
          <w:bCs/>
          <w:color w:val="2F5496" w:themeColor="accent1" w:themeShade="BF"/>
          <w:sz w:val="28"/>
          <w:szCs w:val="28"/>
        </w:rPr>
        <w:t>Exercices pratiques en méthodologie et terminologie juridique</w:t>
      </w:r>
    </w:p>
    <w:p w14:paraId="50906487" w14:textId="4E6D7864" w:rsidR="00B438CA" w:rsidRPr="0038658E" w:rsidRDefault="00B438CA" w:rsidP="0038658E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58B07D00" w14:textId="2BC5AE28" w:rsidR="00B438CA" w:rsidRDefault="00B820E6" w:rsidP="00653466">
      <w:pPr>
        <w:pStyle w:val="Paragraphedeliste"/>
        <w:numPr>
          <w:ilvl w:val="0"/>
          <w:numId w:val="1"/>
        </w:numPr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Elaboration de l’introduction des exercices juridiques</w:t>
      </w:r>
    </w:p>
    <w:p w14:paraId="59B70827" w14:textId="6739E05B" w:rsidR="00B820E6" w:rsidRPr="00413D11" w:rsidRDefault="00413D11" w:rsidP="00413D11">
      <w:pPr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 propos de l’élaboration de l’introduction, de nombreux mythes circulent. A vous de sélectionner la bonne réponse en entourant exact ou inexact </w:t>
      </w:r>
    </w:p>
    <w:p w14:paraId="5F1CBD7F" w14:textId="600E0AD5" w:rsidR="00413D11" w:rsidRDefault="00B820E6" w:rsidP="00B845E6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introduction </w:t>
      </w:r>
      <w:r w:rsidR="00413D11">
        <w:rPr>
          <w:sz w:val="24"/>
          <w:szCs w:val="24"/>
        </w:rPr>
        <w:t xml:space="preserve">d’un commentaire d’arrêt doit être courte, une page </w:t>
      </w:r>
      <w:proofErr w:type="gramStart"/>
      <w:r w:rsidR="00413D11">
        <w:rPr>
          <w:sz w:val="24"/>
          <w:szCs w:val="24"/>
        </w:rPr>
        <w:t>au grand maximum</w:t>
      </w:r>
      <w:proofErr w:type="gramEnd"/>
    </w:p>
    <w:p w14:paraId="15C27BE7" w14:textId="77777777" w:rsidR="00413D11" w:rsidRDefault="00413D11" w:rsidP="00117D24">
      <w:pPr>
        <w:pStyle w:val="Paragraphedeliste"/>
        <w:jc w:val="both"/>
        <w:rPr>
          <w:sz w:val="24"/>
          <w:szCs w:val="24"/>
        </w:rPr>
      </w:pPr>
    </w:p>
    <w:p w14:paraId="0CBD4EDF" w14:textId="23BA9CDA" w:rsidR="00413D11" w:rsidRPr="00B845E6" w:rsidRDefault="00413D11" w:rsidP="00B845E6">
      <w:pPr>
        <w:jc w:val="both"/>
        <w:rPr>
          <w:sz w:val="24"/>
          <w:szCs w:val="24"/>
        </w:rPr>
      </w:pPr>
      <w:r w:rsidRPr="00B845E6">
        <w:rPr>
          <w:sz w:val="24"/>
          <w:szCs w:val="24"/>
        </w:rPr>
        <w:t xml:space="preserve">Exact                         </w:t>
      </w:r>
      <w:r w:rsidRPr="00815D0B">
        <w:rPr>
          <w:sz w:val="24"/>
          <w:szCs w:val="24"/>
        </w:rPr>
        <w:t>Inexact</w:t>
      </w:r>
    </w:p>
    <w:p w14:paraId="5CC0807C" w14:textId="77777777" w:rsidR="00413D11" w:rsidRDefault="00413D11" w:rsidP="00117D24">
      <w:pPr>
        <w:pStyle w:val="Paragraphedeliste"/>
        <w:jc w:val="both"/>
        <w:rPr>
          <w:sz w:val="24"/>
          <w:szCs w:val="24"/>
        </w:rPr>
      </w:pPr>
    </w:p>
    <w:p w14:paraId="2614FF28" w14:textId="0E8D747B" w:rsidR="00413D11" w:rsidRDefault="00413D11" w:rsidP="00117D24">
      <w:pPr>
        <w:pStyle w:val="Paragraphedeliste"/>
        <w:jc w:val="both"/>
        <w:rPr>
          <w:sz w:val="24"/>
          <w:szCs w:val="24"/>
        </w:rPr>
      </w:pPr>
    </w:p>
    <w:p w14:paraId="1D74493F" w14:textId="2B165D96" w:rsidR="00413D11" w:rsidRDefault="00413D11" w:rsidP="00B845E6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Commencer une introduction par « de nos jours », « de tous temps », « il est remarquable de constater », etc. n’est jamais le signe d’une grande performance</w:t>
      </w:r>
    </w:p>
    <w:p w14:paraId="14111D1C" w14:textId="77777777" w:rsidR="00413D11" w:rsidRPr="00413D11" w:rsidRDefault="00413D11" w:rsidP="00117D24">
      <w:pPr>
        <w:pStyle w:val="Paragraphedeliste"/>
        <w:jc w:val="both"/>
        <w:rPr>
          <w:sz w:val="24"/>
          <w:szCs w:val="24"/>
        </w:rPr>
      </w:pPr>
    </w:p>
    <w:p w14:paraId="6ADB01F5" w14:textId="1F9210AF" w:rsidR="00413D11" w:rsidRPr="00B845E6" w:rsidRDefault="00413D11" w:rsidP="00B845E6">
      <w:pPr>
        <w:jc w:val="both"/>
        <w:rPr>
          <w:sz w:val="24"/>
          <w:szCs w:val="24"/>
        </w:rPr>
      </w:pPr>
      <w:r w:rsidRPr="00815D0B">
        <w:rPr>
          <w:sz w:val="24"/>
          <w:szCs w:val="24"/>
        </w:rPr>
        <w:t>Exact                         Inexact</w:t>
      </w:r>
    </w:p>
    <w:p w14:paraId="4196D434" w14:textId="77777777" w:rsidR="00413D11" w:rsidRDefault="00413D11" w:rsidP="00117D24">
      <w:pPr>
        <w:pStyle w:val="Paragraphedeliste"/>
        <w:jc w:val="both"/>
        <w:rPr>
          <w:sz w:val="24"/>
          <w:szCs w:val="24"/>
        </w:rPr>
      </w:pPr>
    </w:p>
    <w:p w14:paraId="171A6680" w14:textId="19431050" w:rsidR="00413D11" w:rsidRDefault="00413D11" w:rsidP="00B845E6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Souvent, il vaut mieux rédiger l’introduction au brouillon avant de commencer de la rédiger sur la copie blanche</w:t>
      </w:r>
    </w:p>
    <w:p w14:paraId="33AA26FF" w14:textId="629A365E" w:rsidR="00413D11" w:rsidRPr="00B845E6" w:rsidRDefault="00413D11" w:rsidP="00B845E6">
      <w:pPr>
        <w:jc w:val="both"/>
        <w:rPr>
          <w:sz w:val="24"/>
          <w:szCs w:val="24"/>
        </w:rPr>
      </w:pPr>
      <w:r w:rsidRPr="00FD0A9E">
        <w:rPr>
          <w:sz w:val="24"/>
          <w:szCs w:val="24"/>
        </w:rPr>
        <w:t>Exact</w:t>
      </w:r>
      <w:r w:rsidRPr="00B845E6">
        <w:rPr>
          <w:sz w:val="24"/>
          <w:szCs w:val="24"/>
        </w:rPr>
        <w:t xml:space="preserve">                         Inexact</w:t>
      </w:r>
    </w:p>
    <w:p w14:paraId="51249A93" w14:textId="044ADEDC" w:rsidR="00EE463B" w:rsidRDefault="00EE463B" w:rsidP="00117D24">
      <w:pPr>
        <w:ind w:left="360"/>
        <w:jc w:val="both"/>
        <w:rPr>
          <w:sz w:val="24"/>
          <w:szCs w:val="24"/>
        </w:rPr>
      </w:pPr>
    </w:p>
    <w:p w14:paraId="47544F26" w14:textId="4B870943" w:rsidR="00EE463B" w:rsidRDefault="00EE463B" w:rsidP="00B845E6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L’introduction d’un cas pratique fait souvent moins de 20 lignes</w:t>
      </w:r>
    </w:p>
    <w:p w14:paraId="79591B2E" w14:textId="100D57CC" w:rsidR="00EE463B" w:rsidRPr="00B845E6" w:rsidRDefault="00EE463B" w:rsidP="00B845E6">
      <w:pPr>
        <w:jc w:val="both"/>
        <w:rPr>
          <w:sz w:val="24"/>
          <w:szCs w:val="24"/>
        </w:rPr>
      </w:pPr>
      <w:r w:rsidRPr="00FD0A9E">
        <w:rPr>
          <w:sz w:val="24"/>
          <w:szCs w:val="24"/>
        </w:rPr>
        <w:t>Exact</w:t>
      </w:r>
      <w:r w:rsidRPr="00B845E6">
        <w:rPr>
          <w:sz w:val="24"/>
          <w:szCs w:val="24"/>
        </w:rPr>
        <w:t xml:space="preserve">                         Inexact</w:t>
      </w:r>
    </w:p>
    <w:p w14:paraId="6AEDEC92" w14:textId="77777777" w:rsidR="00EE463B" w:rsidRDefault="00EE463B" w:rsidP="00117D24">
      <w:pPr>
        <w:ind w:left="360"/>
        <w:jc w:val="both"/>
        <w:rPr>
          <w:sz w:val="24"/>
          <w:szCs w:val="24"/>
        </w:rPr>
      </w:pPr>
    </w:p>
    <w:p w14:paraId="128543E3" w14:textId="213BBDF9" w:rsidR="00EE463B" w:rsidRDefault="00EE463B" w:rsidP="00B845E6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l’introduction d’un commentaire d’arrêt, on utilise les noms des parties qui sont indiqués dans l’arrêt (ex : M. </w:t>
      </w:r>
      <w:proofErr w:type="spellStart"/>
      <w:r>
        <w:rPr>
          <w:sz w:val="24"/>
          <w:szCs w:val="24"/>
        </w:rPr>
        <w:t>Amraoui</w:t>
      </w:r>
      <w:proofErr w:type="spellEnd"/>
      <w:r>
        <w:rPr>
          <w:sz w:val="24"/>
          <w:szCs w:val="24"/>
        </w:rPr>
        <w:t> »</w:t>
      </w:r>
      <w:r w:rsidR="00DE5196">
        <w:rPr>
          <w:sz w:val="24"/>
          <w:szCs w:val="24"/>
        </w:rPr>
        <w:t>)</w:t>
      </w:r>
    </w:p>
    <w:p w14:paraId="512D1AFC" w14:textId="77777777" w:rsidR="00EE463B" w:rsidRDefault="00EE463B" w:rsidP="00B845E6">
      <w:pPr>
        <w:jc w:val="both"/>
        <w:rPr>
          <w:sz w:val="24"/>
          <w:szCs w:val="24"/>
        </w:rPr>
      </w:pPr>
      <w:r w:rsidRPr="00B845E6">
        <w:rPr>
          <w:sz w:val="24"/>
          <w:szCs w:val="24"/>
        </w:rPr>
        <w:t xml:space="preserve">Exact                         </w:t>
      </w:r>
      <w:r w:rsidRPr="00FD0A9E">
        <w:rPr>
          <w:sz w:val="24"/>
          <w:szCs w:val="24"/>
        </w:rPr>
        <w:t>Inexact</w:t>
      </w:r>
    </w:p>
    <w:p w14:paraId="7EFA7F40" w14:textId="77777777" w:rsidR="00FD0A9E" w:rsidRDefault="00FD0A9E" w:rsidP="00B845E6">
      <w:pPr>
        <w:jc w:val="both"/>
        <w:rPr>
          <w:sz w:val="24"/>
          <w:szCs w:val="24"/>
        </w:rPr>
      </w:pPr>
    </w:p>
    <w:p w14:paraId="2D08EA1A" w14:textId="77777777" w:rsidR="00FD0A9E" w:rsidRDefault="00FD0A9E" w:rsidP="00B845E6">
      <w:pPr>
        <w:jc w:val="both"/>
        <w:rPr>
          <w:sz w:val="24"/>
          <w:szCs w:val="24"/>
        </w:rPr>
      </w:pPr>
    </w:p>
    <w:p w14:paraId="6EF910DA" w14:textId="77777777" w:rsidR="00FD0A9E" w:rsidRDefault="00FD0A9E" w:rsidP="00B845E6">
      <w:pPr>
        <w:jc w:val="both"/>
        <w:rPr>
          <w:sz w:val="24"/>
          <w:szCs w:val="24"/>
        </w:rPr>
      </w:pPr>
    </w:p>
    <w:p w14:paraId="3011BC3D" w14:textId="77777777" w:rsidR="00FD0A9E" w:rsidRPr="00B845E6" w:rsidRDefault="00FD0A9E" w:rsidP="00B845E6">
      <w:pPr>
        <w:jc w:val="both"/>
        <w:rPr>
          <w:sz w:val="24"/>
          <w:szCs w:val="24"/>
        </w:rPr>
      </w:pPr>
    </w:p>
    <w:p w14:paraId="218298DD" w14:textId="77777777" w:rsidR="00DE5196" w:rsidRDefault="00DE5196" w:rsidP="00B845E6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</w:p>
    <w:p w14:paraId="6DC67F45" w14:textId="77777777" w:rsidR="00DE5196" w:rsidRDefault="00DE5196" w:rsidP="00B845E6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</w:p>
    <w:p w14:paraId="66A2A030" w14:textId="77777777" w:rsidR="00DE5196" w:rsidRDefault="00DE5196" w:rsidP="00DE5196">
      <w:pPr>
        <w:pStyle w:val="Paragraphedeliste"/>
        <w:jc w:val="both"/>
        <w:rPr>
          <w:sz w:val="24"/>
          <w:szCs w:val="24"/>
        </w:rPr>
      </w:pPr>
    </w:p>
    <w:p w14:paraId="752C6249" w14:textId="77777777" w:rsidR="00DE5196" w:rsidRDefault="00DE5196" w:rsidP="00DE5196">
      <w:pPr>
        <w:pStyle w:val="Paragraphedeliste"/>
        <w:jc w:val="both"/>
        <w:rPr>
          <w:sz w:val="24"/>
          <w:szCs w:val="24"/>
        </w:rPr>
      </w:pPr>
    </w:p>
    <w:p w14:paraId="7E649C32" w14:textId="07E8485A" w:rsidR="00EE463B" w:rsidRDefault="00F004B3" w:rsidP="00B845E6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Dans une dissertation, on délimite librement le sujet pourvu d’indiquer</w:t>
      </w:r>
      <w:r w:rsidR="00B845E6">
        <w:rPr>
          <w:sz w:val="24"/>
          <w:szCs w:val="24"/>
        </w:rPr>
        <w:t xml:space="preserve"> </w:t>
      </w:r>
      <w:r>
        <w:rPr>
          <w:sz w:val="24"/>
          <w:szCs w:val="24"/>
        </w:rPr>
        <w:t>discrétionnairement en introduction ce dont nos développements traiteront et ce dont ils ne traiteront pas. C’est la liberté irréductible de tout auteur.</w:t>
      </w:r>
    </w:p>
    <w:p w14:paraId="6EC1BA93" w14:textId="77777777" w:rsidR="00C953CB" w:rsidRDefault="00C953CB" w:rsidP="00B845E6">
      <w:pPr>
        <w:ind w:left="360"/>
        <w:jc w:val="both"/>
        <w:rPr>
          <w:sz w:val="24"/>
          <w:szCs w:val="24"/>
        </w:rPr>
      </w:pPr>
    </w:p>
    <w:p w14:paraId="79021990" w14:textId="478C5C67" w:rsidR="00F004B3" w:rsidRDefault="00F004B3" w:rsidP="00B845E6">
      <w:pPr>
        <w:ind w:left="360"/>
        <w:jc w:val="both"/>
        <w:rPr>
          <w:sz w:val="24"/>
          <w:szCs w:val="24"/>
        </w:rPr>
      </w:pPr>
      <w:r w:rsidRPr="00B845E6">
        <w:rPr>
          <w:sz w:val="24"/>
          <w:szCs w:val="24"/>
        </w:rPr>
        <w:t xml:space="preserve">Exact                         </w:t>
      </w:r>
      <w:r w:rsidRPr="002F1B14">
        <w:rPr>
          <w:sz w:val="24"/>
          <w:szCs w:val="24"/>
        </w:rPr>
        <w:t>Inexact</w:t>
      </w:r>
    </w:p>
    <w:p w14:paraId="7AD5F89B" w14:textId="77777777" w:rsidR="002F1B14" w:rsidRPr="00B845E6" w:rsidRDefault="002F1B14" w:rsidP="00B845E6">
      <w:pPr>
        <w:ind w:left="360"/>
        <w:jc w:val="both"/>
        <w:rPr>
          <w:sz w:val="24"/>
          <w:szCs w:val="24"/>
        </w:rPr>
      </w:pPr>
    </w:p>
    <w:p w14:paraId="093507ED" w14:textId="7619A7CA" w:rsidR="00117D24" w:rsidRDefault="00C953CB" w:rsidP="00C953CB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Dans une dissertation, la problématique est une question que l’on pose à la fin de l’introduction. Pourvu qu’une question soit posée, on ne court aucun risque de se voir reproché de n’avoir aucune problématique.</w:t>
      </w:r>
    </w:p>
    <w:p w14:paraId="4A64F6D2" w14:textId="77777777" w:rsidR="00C953CB" w:rsidRDefault="00C953CB" w:rsidP="00C953CB">
      <w:pPr>
        <w:rPr>
          <w:sz w:val="24"/>
          <w:szCs w:val="24"/>
        </w:rPr>
      </w:pPr>
      <w:r w:rsidRPr="00C953CB">
        <w:rPr>
          <w:sz w:val="24"/>
          <w:szCs w:val="24"/>
        </w:rPr>
        <w:t xml:space="preserve">Exact                         </w:t>
      </w:r>
      <w:r w:rsidRPr="002F1B14">
        <w:rPr>
          <w:sz w:val="24"/>
          <w:szCs w:val="24"/>
        </w:rPr>
        <w:t>Inexact</w:t>
      </w:r>
    </w:p>
    <w:p w14:paraId="4B4AAE56" w14:textId="77777777" w:rsidR="002F1B14" w:rsidRPr="00C953CB" w:rsidRDefault="002F1B14" w:rsidP="00C953CB">
      <w:pPr>
        <w:rPr>
          <w:sz w:val="24"/>
          <w:szCs w:val="24"/>
        </w:rPr>
      </w:pPr>
    </w:p>
    <w:p w14:paraId="27CAA3A4" w14:textId="42058B6C" w:rsidR="00F004B3" w:rsidRDefault="00154B5F" w:rsidP="00154B5F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Quand l’arrêt comporte plusieurs moyens (ou plusieurs branches à un même moyen), on ne peut se contenter de résumer un seul moyen au pourvoi. Il convient de les présenter tous afin de montrer ensuite que la Cour de cassation y répond dans deux attendus bien différents.</w:t>
      </w:r>
    </w:p>
    <w:p w14:paraId="120E39CB" w14:textId="24FA1E3E" w:rsidR="00154B5F" w:rsidRDefault="00154B5F" w:rsidP="00154B5F">
      <w:pPr>
        <w:ind w:left="360"/>
        <w:rPr>
          <w:sz w:val="24"/>
          <w:szCs w:val="24"/>
        </w:rPr>
      </w:pPr>
      <w:r w:rsidRPr="002F1B14">
        <w:rPr>
          <w:sz w:val="24"/>
          <w:szCs w:val="24"/>
        </w:rPr>
        <w:t>Exact</w:t>
      </w:r>
      <w:r w:rsidRPr="00154B5F">
        <w:rPr>
          <w:sz w:val="24"/>
          <w:szCs w:val="24"/>
        </w:rPr>
        <w:t xml:space="preserve">                         Inexact</w:t>
      </w:r>
    </w:p>
    <w:p w14:paraId="2A67020C" w14:textId="4CC651D0" w:rsidR="00154B5F" w:rsidRDefault="00154B5F" w:rsidP="00154B5F">
      <w:pPr>
        <w:ind w:left="360"/>
        <w:rPr>
          <w:sz w:val="24"/>
          <w:szCs w:val="24"/>
        </w:rPr>
      </w:pPr>
    </w:p>
    <w:p w14:paraId="6F3D6F07" w14:textId="0E821708" w:rsidR="00154B5F" w:rsidRDefault="00154B5F" w:rsidP="00154B5F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Une introduction d</w:t>
      </w:r>
      <w:r w:rsidR="000B7FE0">
        <w:rPr>
          <w:sz w:val="24"/>
          <w:szCs w:val="24"/>
        </w:rPr>
        <w:t>’un</w:t>
      </w:r>
      <w:r>
        <w:rPr>
          <w:sz w:val="24"/>
          <w:szCs w:val="24"/>
        </w:rPr>
        <w:t xml:space="preserve"> commentaire d’article doit préciser sa localisation dans le corpus juridique dont il est extrait : s’il est dans une section particulière, il convient de l’indiquer ; s’il est précédé ou suivi d’un article notable, il faut le révéler dès l’introduction.</w:t>
      </w:r>
    </w:p>
    <w:p w14:paraId="43225D4B" w14:textId="679278FA" w:rsidR="00154B5F" w:rsidRDefault="00154B5F" w:rsidP="00154B5F">
      <w:pPr>
        <w:ind w:left="360"/>
        <w:rPr>
          <w:sz w:val="24"/>
          <w:szCs w:val="24"/>
        </w:rPr>
      </w:pPr>
      <w:r w:rsidRPr="000B7FE0">
        <w:rPr>
          <w:sz w:val="24"/>
          <w:szCs w:val="24"/>
        </w:rPr>
        <w:t>Exact</w:t>
      </w:r>
      <w:r w:rsidRPr="00154B5F">
        <w:rPr>
          <w:sz w:val="24"/>
          <w:szCs w:val="24"/>
        </w:rPr>
        <w:t xml:space="preserve">                         Inexact</w:t>
      </w:r>
    </w:p>
    <w:p w14:paraId="79380906" w14:textId="5488E205" w:rsidR="00154B5F" w:rsidRDefault="00154B5F" w:rsidP="00154B5F">
      <w:pPr>
        <w:ind w:left="360"/>
        <w:rPr>
          <w:sz w:val="24"/>
          <w:szCs w:val="24"/>
        </w:rPr>
      </w:pPr>
    </w:p>
    <w:p w14:paraId="2253B562" w14:textId="7BD8DB16" w:rsidR="00B352D1" w:rsidRDefault="00B352D1" w:rsidP="00B352D1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Le résumé des faits en introduction d’un commentaire d’arrêt doit relater toutes les dates qui sont livrées dans l’arrêt.</w:t>
      </w:r>
    </w:p>
    <w:p w14:paraId="5AB33042" w14:textId="56A3ED6D" w:rsidR="00B352D1" w:rsidRDefault="00B352D1" w:rsidP="00B352D1">
      <w:pPr>
        <w:ind w:left="360"/>
        <w:rPr>
          <w:sz w:val="24"/>
          <w:szCs w:val="24"/>
        </w:rPr>
      </w:pPr>
      <w:r w:rsidRPr="00B352D1">
        <w:rPr>
          <w:sz w:val="24"/>
          <w:szCs w:val="24"/>
        </w:rPr>
        <w:t xml:space="preserve">Exact                         </w:t>
      </w:r>
      <w:r w:rsidRPr="000B7FE0">
        <w:rPr>
          <w:sz w:val="24"/>
          <w:szCs w:val="24"/>
        </w:rPr>
        <w:t>Inexact</w:t>
      </w:r>
    </w:p>
    <w:p w14:paraId="69D863B5" w14:textId="2D761349" w:rsidR="00B352D1" w:rsidRDefault="00B352D1" w:rsidP="00B352D1">
      <w:pPr>
        <w:ind w:left="360"/>
        <w:rPr>
          <w:sz w:val="24"/>
          <w:szCs w:val="24"/>
        </w:rPr>
      </w:pPr>
    </w:p>
    <w:p w14:paraId="0C49DCA6" w14:textId="77777777" w:rsidR="006C62BF" w:rsidRDefault="006C62BF" w:rsidP="006C62BF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première phase d’une dissertation juridique (après la phrase d’accroche le cas échéant) doit être générale pour venir ensuite progressivement vers le sujet</w:t>
      </w:r>
    </w:p>
    <w:p w14:paraId="08A28DDF" w14:textId="77777777" w:rsidR="006C62BF" w:rsidRPr="00413D11" w:rsidRDefault="006C62BF" w:rsidP="006C62BF">
      <w:pPr>
        <w:pStyle w:val="Paragraphedeliste"/>
        <w:jc w:val="both"/>
        <w:rPr>
          <w:sz w:val="24"/>
          <w:szCs w:val="24"/>
        </w:rPr>
      </w:pPr>
    </w:p>
    <w:p w14:paraId="5F295503" w14:textId="77777777" w:rsidR="006C62BF" w:rsidRPr="00B845E6" w:rsidRDefault="006C62BF" w:rsidP="006C62BF">
      <w:pPr>
        <w:jc w:val="both"/>
        <w:rPr>
          <w:sz w:val="24"/>
          <w:szCs w:val="24"/>
        </w:rPr>
      </w:pPr>
      <w:r w:rsidRPr="006C62BF">
        <w:rPr>
          <w:sz w:val="24"/>
          <w:szCs w:val="24"/>
        </w:rPr>
        <w:t>Exact</w:t>
      </w:r>
      <w:r w:rsidRPr="00B845E6">
        <w:rPr>
          <w:sz w:val="24"/>
          <w:szCs w:val="24"/>
        </w:rPr>
        <w:t xml:space="preserve">                         Inexact</w:t>
      </w:r>
    </w:p>
    <w:p w14:paraId="563BAB9A" w14:textId="77777777" w:rsidR="00F575F6" w:rsidRDefault="00F575F6" w:rsidP="008C4303">
      <w:pPr>
        <w:rPr>
          <w:sz w:val="24"/>
          <w:szCs w:val="24"/>
        </w:rPr>
      </w:pPr>
    </w:p>
    <w:p w14:paraId="21A6227D" w14:textId="77777777" w:rsidR="00234F2E" w:rsidRDefault="00234F2E" w:rsidP="008C4303">
      <w:pPr>
        <w:rPr>
          <w:sz w:val="24"/>
          <w:szCs w:val="24"/>
        </w:rPr>
      </w:pPr>
    </w:p>
    <w:p w14:paraId="3C00F3F3" w14:textId="06ECC5F9" w:rsidR="004D3C05" w:rsidRDefault="0063539F" w:rsidP="004D3C05">
      <w:pPr>
        <w:pStyle w:val="Paragraphedeliste"/>
        <w:numPr>
          <w:ilvl w:val="0"/>
          <w:numId w:val="1"/>
        </w:numPr>
        <w:rPr>
          <w:b/>
          <w:bCs/>
          <w:color w:val="2E74B5" w:themeColor="accent5" w:themeShade="BF"/>
          <w:sz w:val="24"/>
          <w:szCs w:val="24"/>
        </w:rPr>
      </w:pPr>
      <w:r w:rsidRPr="00F575F6">
        <w:rPr>
          <w:b/>
          <w:bCs/>
          <w:color w:val="2E74B5" w:themeColor="accent5" w:themeShade="BF"/>
          <w:sz w:val="24"/>
          <w:szCs w:val="24"/>
        </w:rPr>
        <w:t>Déterminez de quel type d’exercice juridique (dissertation, commentaire d’arrêt, commentaire d’article, cas pratique ou aucun) est extrait la phrase </w:t>
      </w:r>
    </w:p>
    <w:p w14:paraId="022F0878" w14:textId="77777777" w:rsidR="00F575F6" w:rsidRPr="00F575F6" w:rsidRDefault="00F575F6" w:rsidP="00F575F6">
      <w:pPr>
        <w:pStyle w:val="Paragraphedeliste"/>
        <w:rPr>
          <w:b/>
          <w:bCs/>
          <w:color w:val="2E74B5" w:themeColor="accent5" w:themeShade="BF"/>
          <w:sz w:val="24"/>
          <w:szCs w:val="24"/>
        </w:rPr>
      </w:pPr>
    </w:p>
    <w:p w14:paraId="1DA8E6A3" w14:textId="0EA29AAF" w:rsidR="0093374F" w:rsidRPr="00CD7B5B" w:rsidRDefault="004D3C05" w:rsidP="00234F2E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Aux termes de l’article</w:t>
      </w:r>
      <w:r w:rsidR="0093374F">
        <w:rPr>
          <w:sz w:val="24"/>
          <w:szCs w:val="24"/>
        </w:rPr>
        <w:t xml:space="preserve"> 4 du code de la </w:t>
      </w:r>
      <w:proofErr w:type="gramStart"/>
      <w:r w:rsidR="0093374F">
        <w:rPr>
          <w:sz w:val="24"/>
          <w:szCs w:val="24"/>
        </w:rPr>
        <w:t>famille ,</w:t>
      </w:r>
      <w:proofErr w:type="gramEnd"/>
      <w:r w:rsidR="0093374F">
        <w:rPr>
          <w:sz w:val="24"/>
          <w:szCs w:val="24"/>
        </w:rPr>
        <w:t xml:space="preserve"> </w:t>
      </w:r>
      <w:r w:rsidR="0093374F" w:rsidRPr="0093374F">
        <w:rPr>
          <w:i/>
          <w:iCs/>
        </w:rPr>
        <w:t>le mariage est un pacte fondé sur le consentement mutuel en vue d'établir une union légale et durable, entre un homme et une femme. Il a pour but la vie dans la fidélité réciproque, la pureté et la fondation d'une famille stable sous la direction des deux époux, conformément aux dispositions du présent Code</w:t>
      </w:r>
      <w:r w:rsidR="0093374F">
        <w:rPr>
          <w:i/>
          <w:iCs/>
        </w:rPr>
        <w:t> »</w:t>
      </w:r>
    </w:p>
    <w:p w14:paraId="3A202411" w14:textId="086B0AD0" w:rsidR="0093374F" w:rsidRDefault="00DE7FDF" w:rsidP="00234F2E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</w:t>
      </w:r>
      <w:r w:rsidR="0093374F">
        <w:rPr>
          <w:sz w:val="24"/>
          <w:szCs w:val="24"/>
        </w:rPr>
        <w:t>En l’espèce, il était stipulé que le bénéficiaire devait lever l’option dans un délai de 2 mois. Cette levée de l’option étant intervenue au milieu du 3</w:t>
      </w:r>
      <w:r w:rsidR="0093374F" w:rsidRPr="0093374F">
        <w:rPr>
          <w:sz w:val="24"/>
          <w:szCs w:val="24"/>
          <w:vertAlign w:val="superscript"/>
        </w:rPr>
        <w:t>ème</w:t>
      </w:r>
      <w:r w:rsidR="0093374F">
        <w:rPr>
          <w:sz w:val="24"/>
          <w:szCs w:val="24"/>
        </w:rPr>
        <w:t xml:space="preserve"> mois est-elle néanmoins efficace ?</w:t>
      </w:r>
      <w:r>
        <w:rPr>
          <w:sz w:val="24"/>
          <w:szCs w:val="24"/>
        </w:rPr>
        <w:t> »</w:t>
      </w:r>
    </w:p>
    <w:p w14:paraId="142F9B8A" w14:textId="1F56DA84" w:rsidR="0093374F" w:rsidRDefault="00DE7FDF" w:rsidP="00234F2E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</w:t>
      </w:r>
      <w:r w:rsidR="0093374F">
        <w:rPr>
          <w:sz w:val="24"/>
          <w:szCs w:val="24"/>
        </w:rPr>
        <w:t>La perfection de la vente suppose la réunion de (…)</w:t>
      </w:r>
      <w:r>
        <w:rPr>
          <w:sz w:val="24"/>
          <w:szCs w:val="24"/>
        </w:rPr>
        <w:t> »</w:t>
      </w:r>
    </w:p>
    <w:p w14:paraId="64B15088" w14:textId="315F28B4" w:rsidR="0093374F" w:rsidRDefault="0093374F" w:rsidP="00234F2E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 Cependant, le recours à la procréation médicalement assistée n’est ouvert que dans des cas strictement recensés »</w:t>
      </w:r>
      <w:r w:rsidR="00A31B5E">
        <w:rPr>
          <w:sz w:val="24"/>
          <w:szCs w:val="24"/>
        </w:rPr>
        <w:t xml:space="preserve"> </w:t>
      </w:r>
    </w:p>
    <w:p w14:paraId="36695BA7" w14:textId="0ACB3E4C" w:rsidR="0093374F" w:rsidRDefault="0093374F" w:rsidP="00234F2E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Ici le promettant décide de se rétracter en assignant en annulation le bénéficiaire de la promesse. La question </w:t>
      </w:r>
      <w:r w:rsidR="00976EBA">
        <w:rPr>
          <w:sz w:val="24"/>
          <w:szCs w:val="24"/>
        </w:rPr>
        <w:t xml:space="preserve">n’est pas tant de savoir si une telle assignation est </w:t>
      </w:r>
      <w:r w:rsidR="0071773F">
        <w:rPr>
          <w:sz w:val="24"/>
          <w:szCs w:val="24"/>
        </w:rPr>
        <w:t>efficace</w:t>
      </w:r>
      <w:r w:rsidR="00976EBA">
        <w:rPr>
          <w:sz w:val="24"/>
          <w:szCs w:val="24"/>
        </w:rPr>
        <w:t xml:space="preserve"> que de savoir si elle est utile »</w:t>
      </w:r>
    </w:p>
    <w:p w14:paraId="514BFE72" w14:textId="05078F82" w:rsidR="00976EBA" w:rsidRDefault="00976EBA" w:rsidP="00234F2E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La décision est rendue sous le visa</w:t>
      </w:r>
      <w:r w:rsidR="00CD7B5B">
        <w:rPr>
          <w:sz w:val="24"/>
          <w:szCs w:val="24"/>
        </w:rPr>
        <w:t xml:space="preserve"> </w:t>
      </w:r>
      <w:r>
        <w:rPr>
          <w:sz w:val="24"/>
          <w:szCs w:val="24"/>
        </w:rPr>
        <w:t>de l’article 138 du code de la famille »</w:t>
      </w:r>
    </w:p>
    <w:p w14:paraId="3A0F4F0E" w14:textId="5A8D5A17" w:rsidR="00976EBA" w:rsidRDefault="00DE7FDF" w:rsidP="00234F2E">
      <w:pPr>
        <w:pStyle w:val="Paragraphedeliste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 La convention prévoyait que le mandataire serait </w:t>
      </w:r>
      <w:r w:rsidR="00CD7B5B">
        <w:rPr>
          <w:sz w:val="24"/>
          <w:szCs w:val="24"/>
        </w:rPr>
        <w:t>seule habilité</w:t>
      </w:r>
      <w:r>
        <w:rPr>
          <w:sz w:val="24"/>
          <w:szCs w:val="24"/>
        </w:rPr>
        <w:t xml:space="preserve"> à conclure le bail. La conclusion du bail par le mandant est-elle pour autant inefficace ? »</w:t>
      </w:r>
      <w:r w:rsidR="00A31B5E">
        <w:rPr>
          <w:sz w:val="24"/>
          <w:szCs w:val="24"/>
        </w:rPr>
        <w:t xml:space="preserve"> </w:t>
      </w:r>
    </w:p>
    <w:p w14:paraId="0FD480F7" w14:textId="77777777" w:rsidR="00654867" w:rsidRPr="00654867" w:rsidRDefault="00654867" w:rsidP="00234F2E">
      <w:pPr>
        <w:pStyle w:val="Paragraphedeliste"/>
        <w:jc w:val="both"/>
        <w:rPr>
          <w:sz w:val="24"/>
          <w:szCs w:val="24"/>
        </w:rPr>
      </w:pPr>
    </w:p>
    <w:p w14:paraId="1FC1A714" w14:textId="19C3F3FC" w:rsidR="008300CD" w:rsidRDefault="008300CD" w:rsidP="00234F2E">
      <w:pPr>
        <w:pStyle w:val="Paragraphedeliste"/>
        <w:jc w:val="both"/>
        <w:rPr>
          <w:sz w:val="24"/>
          <w:szCs w:val="24"/>
        </w:rPr>
      </w:pPr>
    </w:p>
    <w:p w14:paraId="1DB3E77A" w14:textId="77777777" w:rsidR="00317F0C" w:rsidRDefault="00317F0C" w:rsidP="00234F2E">
      <w:pPr>
        <w:pStyle w:val="Paragraphedeliste"/>
        <w:jc w:val="both"/>
        <w:rPr>
          <w:sz w:val="24"/>
          <w:szCs w:val="24"/>
        </w:rPr>
      </w:pPr>
    </w:p>
    <w:p w14:paraId="30A62BCE" w14:textId="77777777" w:rsidR="00317F0C" w:rsidRDefault="00317F0C" w:rsidP="00234F2E">
      <w:pPr>
        <w:pStyle w:val="Paragraphedeliste"/>
        <w:jc w:val="both"/>
        <w:rPr>
          <w:sz w:val="24"/>
          <w:szCs w:val="24"/>
        </w:rPr>
      </w:pPr>
    </w:p>
    <w:p w14:paraId="0A9A8B0E" w14:textId="008D9DF4" w:rsidR="00317F0C" w:rsidRPr="00317F0C" w:rsidRDefault="00317F0C" w:rsidP="00317F0C">
      <w:pPr>
        <w:jc w:val="both"/>
        <w:rPr>
          <w:sz w:val="24"/>
          <w:szCs w:val="24"/>
        </w:rPr>
      </w:pPr>
    </w:p>
    <w:sectPr w:rsidR="00317F0C" w:rsidRPr="00317F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C2592" w14:textId="77777777" w:rsidR="009B278D" w:rsidRDefault="009B278D" w:rsidP="00B438CA">
      <w:pPr>
        <w:spacing w:after="0" w:line="240" w:lineRule="auto"/>
      </w:pPr>
      <w:r>
        <w:separator/>
      </w:r>
    </w:p>
  </w:endnote>
  <w:endnote w:type="continuationSeparator" w:id="0">
    <w:p w14:paraId="6E95FAE3" w14:textId="77777777" w:rsidR="009B278D" w:rsidRDefault="009B278D" w:rsidP="00B4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3426662"/>
      <w:docPartObj>
        <w:docPartGallery w:val="Page Numbers (Bottom of Page)"/>
        <w:docPartUnique/>
      </w:docPartObj>
    </w:sdtPr>
    <w:sdtContent>
      <w:p w14:paraId="2A4FCFA0" w14:textId="388ECB5F" w:rsidR="00415C61" w:rsidRDefault="00415C6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BFB14F4" w14:textId="3C8D2508" w:rsidR="00415C61" w:rsidRDefault="00827086">
    <w:pPr>
      <w:pStyle w:val="Pieddepage"/>
    </w:pPr>
    <w:r>
      <w:t>Pr. SLAMTI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C2BF1" w14:textId="77777777" w:rsidR="009B278D" w:rsidRDefault="009B278D" w:rsidP="00B438CA">
      <w:pPr>
        <w:spacing w:after="0" w:line="240" w:lineRule="auto"/>
      </w:pPr>
      <w:r>
        <w:separator/>
      </w:r>
    </w:p>
  </w:footnote>
  <w:footnote w:type="continuationSeparator" w:id="0">
    <w:p w14:paraId="04A86D4D" w14:textId="77777777" w:rsidR="009B278D" w:rsidRDefault="009B278D" w:rsidP="00B4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DD63E" w14:textId="6BBFB174" w:rsidR="00B438CA" w:rsidRDefault="00B438CA" w:rsidP="00B438CA">
    <w:pPr>
      <w:pStyle w:val="En-tte"/>
      <w:jc w:val="center"/>
    </w:pPr>
    <w:r>
      <w:rPr>
        <w:i/>
        <w:iCs/>
        <w:noProof/>
        <w:color w:val="5E5E5E"/>
        <w:bdr w:val="none" w:sz="0" w:space="0" w:color="auto" w:frame="1"/>
      </w:rPr>
      <w:drawing>
        <wp:inline distT="0" distB="0" distL="0" distR="0" wp14:anchorId="3407A9F3" wp14:editId="250F9E07">
          <wp:extent cx="2256790" cy="4572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DDC"/>
    <w:multiLevelType w:val="hybridMultilevel"/>
    <w:tmpl w:val="44C839D2"/>
    <w:lvl w:ilvl="0" w:tplc="13DEA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3557"/>
    <w:multiLevelType w:val="hybridMultilevel"/>
    <w:tmpl w:val="D7624748"/>
    <w:lvl w:ilvl="0" w:tplc="4F4440B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223"/>
    <w:multiLevelType w:val="hybridMultilevel"/>
    <w:tmpl w:val="E61EC08A"/>
    <w:lvl w:ilvl="0" w:tplc="24866E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5BAD"/>
    <w:multiLevelType w:val="hybridMultilevel"/>
    <w:tmpl w:val="32CAE1A8"/>
    <w:lvl w:ilvl="0" w:tplc="B054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F3259"/>
    <w:multiLevelType w:val="hybridMultilevel"/>
    <w:tmpl w:val="9070AFAA"/>
    <w:lvl w:ilvl="0" w:tplc="FBE667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11FAC"/>
    <w:multiLevelType w:val="hybridMultilevel"/>
    <w:tmpl w:val="F7447E12"/>
    <w:lvl w:ilvl="0" w:tplc="4FC47F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6494"/>
    <w:multiLevelType w:val="hybridMultilevel"/>
    <w:tmpl w:val="E918E9A0"/>
    <w:lvl w:ilvl="0" w:tplc="FCE0E8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67B0"/>
    <w:multiLevelType w:val="hybridMultilevel"/>
    <w:tmpl w:val="D81AE886"/>
    <w:lvl w:ilvl="0" w:tplc="C6F643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800" w:hanging="360"/>
      </w:pPr>
    </w:lvl>
    <w:lvl w:ilvl="2" w:tplc="380C001B" w:tentative="1">
      <w:start w:val="1"/>
      <w:numFmt w:val="lowerRoman"/>
      <w:lvlText w:val="%3."/>
      <w:lvlJc w:val="right"/>
      <w:pPr>
        <w:ind w:left="2520" w:hanging="180"/>
      </w:pPr>
    </w:lvl>
    <w:lvl w:ilvl="3" w:tplc="380C000F" w:tentative="1">
      <w:start w:val="1"/>
      <w:numFmt w:val="decimal"/>
      <w:lvlText w:val="%4."/>
      <w:lvlJc w:val="left"/>
      <w:pPr>
        <w:ind w:left="3240" w:hanging="360"/>
      </w:pPr>
    </w:lvl>
    <w:lvl w:ilvl="4" w:tplc="380C0019" w:tentative="1">
      <w:start w:val="1"/>
      <w:numFmt w:val="lowerLetter"/>
      <w:lvlText w:val="%5."/>
      <w:lvlJc w:val="left"/>
      <w:pPr>
        <w:ind w:left="3960" w:hanging="360"/>
      </w:pPr>
    </w:lvl>
    <w:lvl w:ilvl="5" w:tplc="380C001B" w:tentative="1">
      <w:start w:val="1"/>
      <w:numFmt w:val="lowerRoman"/>
      <w:lvlText w:val="%6."/>
      <w:lvlJc w:val="right"/>
      <w:pPr>
        <w:ind w:left="4680" w:hanging="180"/>
      </w:pPr>
    </w:lvl>
    <w:lvl w:ilvl="6" w:tplc="380C000F" w:tentative="1">
      <w:start w:val="1"/>
      <w:numFmt w:val="decimal"/>
      <w:lvlText w:val="%7."/>
      <w:lvlJc w:val="left"/>
      <w:pPr>
        <w:ind w:left="5400" w:hanging="360"/>
      </w:pPr>
    </w:lvl>
    <w:lvl w:ilvl="7" w:tplc="380C0019" w:tentative="1">
      <w:start w:val="1"/>
      <w:numFmt w:val="lowerLetter"/>
      <w:lvlText w:val="%8."/>
      <w:lvlJc w:val="left"/>
      <w:pPr>
        <w:ind w:left="6120" w:hanging="360"/>
      </w:pPr>
    </w:lvl>
    <w:lvl w:ilvl="8" w:tplc="3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60B"/>
    <w:multiLevelType w:val="hybridMultilevel"/>
    <w:tmpl w:val="4D88BFE8"/>
    <w:lvl w:ilvl="0" w:tplc="97589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7824"/>
    <w:multiLevelType w:val="hybridMultilevel"/>
    <w:tmpl w:val="60F28F6C"/>
    <w:lvl w:ilvl="0" w:tplc="D8305EB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800" w:hanging="360"/>
      </w:pPr>
    </w:lvl>
    <w:lvl w:ilvl="2" w:tplc="380C001B" w:tentative="1">
      <w:start w:val="1"/>
      <w:numFmt w:val="lowerRoman"/>
      <w:lvlText w:val="%3."/>
      <w:lvlJc w:val="right"/>
      <w:pPr>
        <w:ind w:left="2520" w:hanging="180"/>
      </w:pPr>
    </w:lvl>
    <w:lvl w:ilvl="3" w:tplc="380C000F" w:tentative="1">
      <w:start w:val="1"/>
      <w:numFmt w:val="decimal"/>
      <w:lvlText w:val="%4."/>
      <w:lvlJc w:val="left"/>
      <w:pPr>
        <w:ind w:left="3240" w:hanging="360"/>
      </w:pPr>
    </w:lvl>
    <w:lvl w:ilvl="4" w:tplc="380C0019" w:tentative="1">
      <w:start w:val="1"/>
      <w:numFmt w:val="lowerLetter"/>
      <w:lvlText w:val="%5."/>
      <w:lvlJc w:val="left"/>
      <w:pPr>
        <w:ind w:left="3960" w:hanging="360"/>
      </w:pPr>
    </w:lvl>
    <w:lvl w:ilvl="5" w:tplc="380C001B" w:tentative="1">
      <w:start w:val="1"/>
      <w:numFmt w:val="lowerRoman"/>
      <w:lvlText w:val="%6."/>
      <w:lvlJc w:val="right"/>
      <w:pPr>
        <w:ind w:left="4680" w:hanging="180"/>
      </w:pPr>
    </w:lvl>
    <w:lvl w:ilvl="6" w:tplc="380C000F" w:tentative="1">
      <w:start w:val="1"/>
      <w:numFmt w:val="decimal"/>
      <w:lvlText w:val="%7."/>
      <w:lvlJc w:val="left"/>
      <w:pPr>
        <w:ind w:left="5400" w:hanging="360"/>
      </w:pPr>
    </w:lvl>
    <w:lvl w:ilvl="7" w:tplc="380C0019" w:tentative="1">
      <w:start w:val="1"/>
      <w:numFmt w:val="lowerLetter"/>
      <w:lvlText w:val="%8."/>
      <w:lvlJc w:val="left"/>
      <w:pPr>
        <w:ind w:left="6120" w:hanging="360"/>
      </w:pPr>
    </w:lvl>
    <w:lvl w:ilvl="8" w:tplc="3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7E4DDE"/>
    <w:multiLevelType w:val="hybridMultilevel"/>
    <w:tmpl w:val="FF40CE3E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380C0019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1594A"/>
    <w:multiLevelType w:val="hybridMultilevel"/>
    <w:tmpl w:val="FBF200A0"/>
    <w:lvl w:ilvl="0" w:tplc="3BAED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51549"/>
    <w:multiLevelType w:val="hybridMultilevel"/>
    <w:tmpl w:val="279257A4"/>
    <w:lvl w:ilvl="0" w:tplc="A75CE5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E478E"/>
    <w:multiLevelType w:val="hybridMultilevel"/>
    <w:tmpl w:val="9CC2544A"/>
    <w:lvl w:ilvl="0" w:tplc="FD8C97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D7F85"/>
    <w:multiLevelType w:val="hybridMultilevel"/>
    <w:tmpl w:val="9DBEEEC6"/>
    <w:lvl w:ilvl="0" w:tplc="DB669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01C4A"/>
    <w:multiLevelType w:val="hybridMultilevel"/>
    <w:tmpl w:val="6AB05D0A"/>
    <w:lvl w:ilvl="0" w:tplc="90101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2268">
    <w:abstractNumId w:val="15"/>
  </w:num>
  <w:num w:numId="2" w16cid:durableId="619841763">
    <w:abstractNumId w:val="1"/>
  </w:num>
  <w:num w:numId="3" w16cid:durableId="1896814732">
    <w:abstractNumId w:val="9"/>
  </w:num>
  <w:num w:numId="4" w16cid:durableId="1423641603">
    <w:abstractNumId w:val="2"/>
  </w:num>
  <w:num w:numId="5" w16cid:durableId="1131903365">
    <w:abstractNumId w:val="5"/>
  </w:num>
  <w:num w:numId="6" w16cid:durableId="1314798435">
    <w:abstractNumId w:val="6"/>
  </w:num>
  <w:num w:numId="7" w16cid:durableId="2036616699">
    <w:abstractNumId w:val="3"/>
  </w:num>
  <w:num w:numId="8" w16cid:durableId="761415307">
    <w:abstractNumId w:val="4"/>
  </w:num>
  <w:num w:numId="9" w16cid:durableId="819267726">
    <w:abstractNumId w:val="10"/>
  </w:num>
  <w:num w:numId="10" w16cid:durableId="1143086505">
    <w:abstractNumId w:val="0"/>
  </w:num>
  <w:num w:numId="11" w16cid:durableId="1025402605">
    <w:abstractNumId w:val="14"/>
  </w:num>
  <w:num w:numId="12" w16cid:durableId="1995454746">
    <w:abstractNumId w:val="12"/>
  </w:num>
  <w:num w:numId="13" w16cid:durableId="2030448251">
    <w:abstractNumId w:val="11"/>
  </w:num>
  <w:num w:numId="14" w16cid:durableId="436217931">
    <w:abstractNumId w:val="8"/>
  </w:num>
  <w:num w:numId="15" w16cid:durableId="1394155708">
    <w:abstractNumId w:val="13"/>
  </w:num>
  <w:num w:numId="16" w16cid:durableId="1531530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E0"/>
    <w:rsid w:val="00023F34"/>
    <w:rsid w:val="00046B44"/>
    <w:rsid w:val="00096660"/>
    <w:rsid w:val="000B2627"/>
    <w:rsid w:val="000B6727"/>
    <w:rsid w:val="000B7FE0"/>
    <w:rsid w:val="00117D24"/>
    <w:rsid w:val="00122394"/>
    <w:rsid w:val="00141366"/>
    <w:rsid w:val="00154B5F"/>
    <w:rsid w:val="00164EEB"/>
    <w:rsid w:val="00195C18"/>
    <w:rsid w:val="001A7B82"/>
    <w:rsid w:val="0020275B"/>
    <w:rsid w:val="00216B86"/>
    <w:rsid w:val="00234F2E"/>
    <w:rsid w:val="00270B73"/>
    <w:rsid w:val="002857DB"/>
    <w:rsid w:val="00292B1D"/>
    <w:rsid w:val="002C5FDA"/>
    <w:rsid w:val="002D06F5"/>
    <w:rsid w:val="002D4212"/>
    <w:rsid w:val="002F1B14"/>
    <w:rsid w:val="00306DF1"/>
    <w:rsid w:val="00317F0C"/>
    <w:rsid w:val="00323F0B"/>
    <w:rsid w:val="00340AA6"/>
    <w:rsid w:val="00351101"/>
    <w:rsid w:val="0038658E"/>
    <w:rsid w:val="003B0D85"/>
    <w:rsid w:val="003D5532"/>
    <w:rsid w:val="00413D11"/>
    <w:rsid w:val="00415C61"/>
    <w:rsid w:val="0043164B"/>
    <w:rsid w:val="00447DFB"/>
    <w:rsid w:val="00493F3F"/>
    <w:rsid w:val="004D3C05"/>
    <w:rsid w:val="00521A3D"/>
    <w:rsid w:val="00541D84"/>
    <w:rsid w:val="00576D36"/>
    <w:rsid w:val="005B5655"/>
    <w:rsid w:val="005C364D"/>
    <w:rsid w:val="0063539F"/>
    <w:rsid w:val="00653466"/>
    <w:rsid w:val="006540C0"/>
    <w:rsid w:val="00654867"/>
    <w:rsid w:val="00677109"/>
    <w:rsid w:val="00683DB8"/>
    <w:rsid w:val="0069256D"/>
    <w:rsid w:val="006C62BF"/>
    <w:rsid w:val="006E2070"/>
    <w:rsid w:val="006F25CD"/>
    <w:rsid w:val="00700BF2"/>
    <w:rsid w:val="0071773F"/>
    <w:rsid w:val="007762F5"/>
    <w:rsid w:val="0077769C"/>
    <w:rsid w:val="007D0FD1"/>
    <w:rsid w:val="00815D0B"/>
    <w:rsid w:val="00827086"/>
    <w:rsid w:val="008300CD"/>
    <w:rsid w:val="00833362"/>
    <w:rsid w:val="00833FAD"/>
    <w:rsid w:val="008C4303"/>
    <w:rsid w:val="0093374F"/>
    <w:rsid w:val="009600E0"/>
    <w:rsid w:val="0096256D"/>
    <w:rsid w:val="00976EBA"/>
    <w:rsid w:val="009B278D"/>
    <w:rsid w:val="00A31B5E"/>
    <w:rsid w:val="00AB6B2F"/>
    <w:rsid w:val="00AD6C90"/>
    <w:rsid w:val="00B352D1"/>
    <w:rsid w:val="00B438CA"/>
    <w:rsid w:val="00B51058"/>
    <w:rsid w:val="00B52CC5"/>
    <w:rsid w:val="00B820E6"/>
    <w:rsid w:val="00B845E6"/>
    <w:rsid w:val="00BD7BDA"/>
    <w:rsid w:val="00BE6D58"/>
    <w:rsid w:val="00BF3E5A"/>
    <w:rsid w:val="00C231AB"/>
    <w:rsid w:val="00C953CB"/>
    <w:rsid w:val="00CD7B5B"/>
    <w:rsid w:val="00CE493B"/>
    <w:rsid w:val="00CF77AD"/>
    <w:rsid w:val="00D00C93"/>
    <w:rsid w:val="00D140A2"/>
    <w:rsid w:val="00D15731"/>
    <w:rsid w:val="00D24F4D"/>
    <w:rsid w:val="00D458DF"/>
    <w:rsid w:val="00DE5196"/>
    <w:rsid w:val="00DE7FDF"/>
    <w:rsid w:val="00E23394"/>
    <w:rsid w:val="00E25E15"/>
    <w:rsid w:val="00E73239"/>
    <w:rsid w:val="00EE426E"/>
    <w:rsid w:val="00EE463B"/>
    <w:rsid w:val="00F004B3"/>
    <w:rsid w:val="00F004E4"/>
    <w:rsid w:val="00F3670F"/>
    <w:rsid w:val="00F575F6"/>
    <w:rsid w:val="00F7220D"/>
    <w:rsid w:val="00FA4304"/>
    <w:rsid w:val="00FD0A9E"/>
    <w:rsid w:val="00FE7E9C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9B2E"/>
  <w15:chartTrackingRefBased/>
  <w15:docId w15:val="{20F4686C-F457-4639-9994-18B09A7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38CA"/>
  </w:style>
  <w:style w:type="paragraph" w:styleId="Pieddepage">
    <w:name w:val="footer"/>
    <w:basedOn w:val="Normal"/>
    <w:link w:val="PieddepageCar"/>
    <w:uiPriority w:val="99"/>
    <w:unhideWhenUsed/>
    <w:rsid w:val="00B4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8CA"/>
  </w:style>
  <w:style w:type="paragraph" w:styleId="Paragraphedeliste">
    <w:name w:val="List Paragraph"/>
    <w:basedOn w:val="Normal"/>
    <w:uiPriority w:val="34"/>
    <w:qFormat/>
    <w:rsid w:val="0065346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3F0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3F0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23F0B"/>
    <w:rPr>
      <w:vertAlign w:val="superscript"/>
    </w:rPr>
  </w:style>
  <w:style w:type="character" w:styleId="Accentuation">
    <w:name w:val="Emphasis"/>
    <w:basedOn w:val="Policepardfaut"/>
    <w:uiPriority w:val="20"/>
    <w:qFormat/>
    <w:rsid w:val="00323F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57AC5-6667-4B63-9764-6025CF9D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 SLAMTI</dc:creator>
  <cp:keywords/>
  <dc:description/>
  <cp:lastModifiedBy>Miya SLAMTI</cp:lastModifiedBy>
  <cp:revision>14</cp:revision>
  <dcterms:created xsi:type="dcterms:W3CDTF">2023-02-13T23:17:00Z</dcterms:created>
  <dcterms:modified xsi:type="dcterms:W3CDTF">2024-11-29T12:34:00Z</dcterms:modified>
</cp:coreProperties>
</file>